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36359" w14:textId="56DEEAF9" w:rsidR="00E133DB" w:rsidRPr="00D57120" w:rsidRDefault="00EC64A7" w:rsidP="00A00427">
      <w:pPr>
        <w:pStyle w:val="Zkladntext"/>
        <w:ind w:left="851"/>
        <w:jc w:val="both"/>
        <w:rPr>
          <w:rFonts w:ascii="Roboto" w:hAnsi="Roboto"/>
          <w:b/>
          <w:bCs/>
          <w:color w:val="004E9A"/>
          <w:sz w:val="40"/>
          <w:szCs w:val="44"/>
          <w:lang w:val="cs-CZ"/>
        </w:rPr>
      </w:pPr>
      <w:r w:rsidRPr="00EC64A7">
        <w:rPr>
          <w:rFonts w:ascii="Roboto" w:hAnsi="Roboto"/>
          <w:b/>
          <w:bCs/>
          <w:color w:val="004E9A"/>
          <w:sz w:val="40"/>
          <w:szCs w:val="44"/>
          <w:lang w:val="cs-CZ"/>
        </w:rPr>
        <w:t xml:space="preserve">Před začátkem školního roku Češi utrácejí za elektroniku více než loni. </w:t>
      </w:r>
      <w:proofErr w:type="spellStart"/>
      <w:r w:rsidRPr="00EC64A7">
        <w:rPr>
          <w:rFonts w:ascii="Roboto" w:hAnsi="Roboto"/>
          <w:b/>
          <w:bCs/>
          <w:color w:val="004E9A"/>
          <w:sz w:val="40"/>
          <w:szCs w:val="44"/>
          <w:lang w:val="cs-CZ"/>
        </w:rPr>
        <w:t>PLANEO</w:t>
      </w:r>
      <w:proofErr w:type="spellEnd"/>
      <w:r w:rsidRPr="00EC64A7">
        <w:rPr>
          <w:rFonts w:ascii="Roboto" w:hAnsi="Roboto"/>
          <w:b/>
          <w:bCs/>
          <w:color w:val="004E9A"/>
          <w:sz w:val="40"/>
          <w:szCs w:val="44"/>
          <w:lang w:val="cs-CZ"/>
        </w:rPr>
        <w:t xml:space="preserve"> hlásí desítky procent růstu v prodeji notebooků a tabletů</w:t>
      </w:r>
    </w:p>
    <w:p w14:paraId="608ED27A" w14:textId="354ACFAF" w:rsidR="00CD6D4B" w:rsidRDefault="00E36C27" w:rsidP="00CD6D4B">
      <w:pPr>
        <w:pStyle w:val="Zkladntext"/>
        <w:spacing w:before="118"/>
        <w:ind w:left="863"/>
        <w:rPr>
          <w:rFonts w:ascii="Roboto" w:hAnsi="Roboto"/>
          <w:color w:val="004E9A"/>
          <w:spacing w:val="-4"/>
          <w:sz w:val="24"/>
          <w:szCs w:val="24"/>
          <w:lang w:val="cs-CZ"/>
        </w:rPr>
      </w:pPr>
      <w:r w:rsidRPr="00E36C27">
        <w:rPr>
          <w:rFonts w:ascii="Roboto" w:hAnsi="Roboto"/>
          <w:color w:val="004E9A"/>
          <w:sz w:val="24"/>
          <w:szCs w:val="24"/>
          <w:lang w:val="cs-CZ"/>
        </w:rPr>
        <w:t>29</w:t>
      </w:r>
      <w:r w:rsidR="00E133DB" w:rsidRPr="00E36C27">
        <w:rPr>
          <w:rFonts w:ascii="Roboto" w:hAnsi="Roboto"/>
          <w:color w:val="004E9A"/>
          <w:sz w:val="24"/>
          <w:szCs w:val="24"/>
          <w:lang w:val="cs-CZ"/>
        </w:rPr>
        <w:t>.</w:t>
      </w:r>
      <w:r w:rsidR="00E133DB" w:rsidRPr="00E36C27">
        <w:rPr>
          <w:rFonts w:ascii="Roboto" w:hAnsi="Roboto"/>
          <w:color w:val="004E9A"/>
          <w:spacing w:val="-2"/>
          <w:sz w:val="24"/>
          <w:szCs w:val="24"/>
          <w:lang w:val="cs-CZ"/>
        </w:rPr>
        <w:t xml:space="preserve"> </w:t>
      </w:r>
      <w:r w:rsidR="00DD6E56" w:rsidRPr="00E36C27">
        <w:rPr>
          <w:rFonts w:ascii="Roboto" w:hAnsi="Roboto"/>
          <w:color w:val="004E9A"/>
          <w:sz w:val="24"/>
          <w:szCs w:val="24"/>
          <w:lang w:val="cs-CZ"/>
        </w:rPr>
        <w:t>srpna</w:t>
      </w:r>
      <w:r w:rsidR="00E133DB" w:rsidRPr="00E36C27">
        <w:rPr>
          <w:rFonts w:ascii="Roboto" w:hAnsi="Roboto"/>
          <w:color w:val="004E9A"/>
          <w:spacing w:val="-1"/>
          <w:sz w:val="24"/>
          <w:szCs w:val="24"/>
          <w:lang w:val="cs-CZ"/>
        </w:rPr>
        <w:t xml:space="preserve"> </w:t>
      </w:r>
      <w:r w:rsidR="00E133DB" w:rsidRPr="00E36C27">
        <w:rPr>
          <w:rFonts w:ascii="Roboto" w:hAnsi="Roboto"/>
          <w:color w:val="004E9A"/>
          <w:spacing w:val="-4"/>
          <w:sz w:val="24"/>
          <w:szCs w:val="24"/>
          <w:lang w:val="cs-CZ"/>
        </w:rPr>
        <w:t>202</w:t>
      </w:r>
      <w:r w:rsidR="00423F78" w:rsidRPr="00E36C27">
        <w:rPr>
          <w:rFonts w:ascii="Roboto" w:hAnsi="Roboto"/>
          <w:color w:val="004E9A"/>
          <w:spacing w:val="-4"/>
          <w:sz w:val="24"/>
          <w:szCs w:val="24"/>
          <w:lang w:val="cs-CZ"/>
        </w:rPr>
        <w:t>5</w:t>
      </w:r>
    </w:p>
    <w:p w14:paraId="01E2BA8C" w14:textId="77777777" w:rsidR="00A00427" w:rsidRPr="00A00427" w:rsidRDefault="00A00427" w:rsidP="00CD6D4B">
      <w:pPr>
        <w:pStyle w:val="Zkladntext"/>
        <w:spacing w:before="118"/>
        <w:ind w:left="863"/>
        <w:rPr>
          <w:rFonts w:ascii="Roboto" w:hAnsi="Roboto"/>
          <w:sz w:val="24"/>
          <w:szCs w:val="24"/>
          <w:lang w:val="cs-CZ"/>
        </w:rPr>
      </w:pPr>
    </w:p>
    <w:p w14:paraId="194D32D2" w14:textId="44E8C699" w:rsidR="002E6716" w:rsidRPr="00C36C21" w:rsidRDefault="00CF27B8" w:rsidP="00063430">
      <w:pPr>
        <w:pStyle w:val="Zkladntext"/>
        <w:ind w:left="851"/>
        <w:jc w:val="both"/>
        <w:rPr>
          <w:b/>
          <w:bCs/>
          <w:color w:val="004E9A"/>
          <w:sz w:val="22"/>
          <w:szCs w:val="22"/>
          <w:lang w:val="cs-CZ"/>
        </w:rPr>
      </w:pPr>
      <w:r w:rsidRPr="00C36C21">
        <w:rPr>
          <w:b/>
          <w:bCs/>
          <w:color w:val="004E9A"/>
          <w:sz w:val="22"/>
          <w:szCs w:val="22"/>
          <w:lang w:val="cs-CZ"/>
        </w:rPr>
        <w:t xml:space="preserve">S blížícím se začátkem nového školního roku zaznamenává e-shop </w:t>
      </w:r>
      <w:proofErr w:type="spellStart"/>
      <w:r w:rsidRPr="00C36C21">
        <w:rPr>
          <w:b/>
          <w:bCs/>
          <w:color w:val="004E9A"/>
          <w:sz w:val="22"/>
          <w:szCs w:val="22"/>
          <w:lang w:val="cs-CZ"/>
        </w:rPr>
        <w:t>PLANEO</w:t>
      </w:r>
      <w:proofErr w:type="spellEnd"/>
      <w:r w:rsidRPr="00C36C21">
        <w:rPr>
          <w:b/>
          <w:bCs/>
          <w:color w:val="004E9A"/>
          <w:sz w:val="22"/>
          <w:szCs w:val="22"/>
          <w:lang w:val="cs-CZ"/>
        </w:rPr>
        <w:t xml:space="preserve"> výrazný nárůst prodejů elektroniky. V kategoriích jako notebooky, tablety, monitory a tiskárny dosahuje meziroční růst desítek procent. Vrchol nákupní horečky přitom teprve očekává. Průměrná útrata za notebook vzrostla na 15 000 korun, což je o 1 500 korun více než loni. Rodiče investují do kvalitnější elektroniky s delší životností.</w:t>
      </w:r>
    </w:p>
    <w:p w14:paraId="747E0E94" w14:textId="77777777" w:rsidR="00CF27B8" w:rsidRDefault="00CF27B8" w:rsidP="00063430">
      <w:pPr>
        <w:pStyle w:val="Zkladntext"/>
        <w:ind w:left="851"/>
        <w:jc w:val="both"/>
        <w:rPr>
          <w:color w:val="004E9A"/>
          <w:sz w:val="24"/>
          <w:szCs w:val="24"/>
          <w:lang w:val="cs-CZ"/>
        </w:rPr>
      </w:pPr>
    </w:p>
    <w:p w14:paraId="25FFD1D7" w14:textId="0CE59DC1" w:rsidR="00A00427" w:rsidRPr="00C36C21" w:rsidRDefault="00CF27B8" w:rsidP="00CF27B8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  <w:r w:rsidRPr="00C36C21">
        <w:rPr>
          <w:color w:val="004E9A"/>
          <w:sz w:val="22"/>
          <w:szCs w:val="22"/>
          <w:lang w:val="cs-CZ"/>
        </w:rPr>
        <w:t xml:space="preserve">Tradičně nejvyšší zájem je o notebooky a mobilní telefony, které se staly nezbytnou výbavou studentů od druhého stupně základních škol až po vysokoškoláky. </w:t>
      </w:r>
      <w:r w:rsidRPr="00C36C21">
        <w:rPr>
          <w:i/>
          <w:iCs/>
          <w:color w:val="004E9A"/>
          <w:sz w:val="22"/>
          <w:szCs w:val="22"/>
          <w:lang w:val="cs-CZ"/>
        </w:rPr>
        <w:t>„V posledních týdnech pozorujeme meziroční nárůst prodejů v desítkách procent, zejména u notebooků, tabletů a monitorů.</w:t>
      </w:r>
      <w:r w:rsidR="00FF24D4" w:rsidRPr="00C36C21">
        <w:rPr>
          <w:i/>
          <w:iCs/>
          <w:color w:val="004E9A"/>
          <w:sz w:val="22"/>
          <w:szCs w:val="22"/>
          <w:lang w:val="cs-CZ"/>
        </w:rPr>
        <w:t xml:space="preserve"> Nyní v posledním srpnovém týdnu zaznamenáváme vrchol poptávky.</w:t>
      </w:r>
      <w:r w:rsidRPr="00C36C21">
        <w:rPr>
          <w:i/>
          <w:iCs/>
          <w:color w:val="004E9A"/>
          <w:sz w:val="22"/>
          <w:szCs w:val="22"/>
          <w:lang w:val="cs-CZ"/>
        </w:rPr>
        <w:t xml:space="preserve"> Pro zákazníky máme připravenou speciální Back to </w:t>
      </w:r>
      <w:proofErr w:type="spellStart"/>
      <w:r w:rsidRPr="00C36C21">
        <w:rPr>
          <w:i/>
          <w:iCs/>
          <w:color w:val="004E9A"/>
          <w:sz w:val="22"/>
          <w:szCs w:val="22"/>
          <w:lang w:val="cs-CZ"/>
        </w:rPr>
        <w:t>School</w:t>
      </w:r>
      <w:proofErr w:type="spellEnd"/>
      <w:r w:rsidRPr="00C36C21">
        <w:rPr>
          <w:i/>
          <w:iCs/>
          <w:color w:val="004E9A"/>
          <w:sz w:val="22"/>
          <w:szCs w:val="22"/>
          <w:lang w:val="cs-CZ"/>
        </w:rPr>
        <w:t xml:space="preserve"> kampaň s atraktivními cenami,“ </w:t>
      </w:r>
      <w:r w:rsidRPr="00C36C21">
        <w:rPr>
          <w:color w:val="004E9A"/>
          <w:sz w:val="22"/>
          <w:szCs w:val="22"/>
          <w:lang w:val="cs-CZ"/>
        </w:rPr>
        <w:t xml:space="preserve">uvádí Dominik Dolejš, marketingový ředitel </w:t>
      </w:r>
      <w:proofErr w:type="spellStart"/>
      <w:r w:rsidRPr="00C36C21">
        <w:rPr>
          <w:color w:val="004E9A"/>
          <w:sz w:val="22"/>
          <w:szCs w:val="22"/>
          <w:lang w:val="cs-CZ"/>
        </w:rPr>
        <w:t>PLANEO</w:t>
      </w:r>
      <w:proofErr w:type="spellEnd"/>
      <w:r w:rsidRPr="00C36C21">
        <w:rPr>
          <w:color w:val="004E9A"/>
          <w:sz w:val="22"/>
          <w:szCs w:val="22"/>
          <w:lang w:val="cs-CZ"/>
        </w:rPr>
        <w:t>.</w:t>
      </w:r>
    </w:p>
    <w:p w14:paraId="6B2484D0" w14:textId="77777777" w:rsidR="009C7992" w:rsidRDefault="009C7992" w:rsidP="00CF27B8">
      <w:pPr>
        <w:pStyle w:val="Zkladntext"/>
        <w:ind w:left="851"/>
        <w:jc w:val="both"/>
        <w:rPr>
          <w:color w:val="004E9A"/>
          <w:sz w:val="24"/>
          <w:szCs w:val="24"/>
          <w:lang w:val="cs-CZ"/>
        </w:rPr>
      </w:pPr>
    </w:p>
    <w:tbl>
      <w:tblPr>
        <w:tblStyle w:val="Svtlmkatabulky"/>
        <w:tblW w:w="9071" w:type="dxa"/>
        <w:tblInd w:w="615" w:type="dxa"/>
        <w:tblLayout w:type="fixed"/>
        <w:tblLook w:val="04A0" w:firstRow="1" w:lastRow="0" w:firstColumn="1" w:lastColumn="0" w:noHBand="0" w:noVBand="1"/>
      </w:tblPr>
      <w:tblGrid>
        <w:gridCol w:w="2126"/>
        <w:gridCol w:w="2552"/>
        <w:gridCol w:w="2409"/>
        <w:gridCol w:w="1984"/>
      </w:tblGrid>
      <w:tr w:rsidR="00671F71" w:rsidRPr="009C7992" w14:paraId="1B2AE95C" w14:textId="77777777" w:rsidTr="00671F71">
        <w:trPr>
          <w:trHeight w:val="511"/>
        </w:trPr>
        <w:tc>
          <w:tcPr>
            <w:tcW w:w="9071" w:type="dxa"/>
            <w:gridSpan w:val="4"/>
            <w:noWrap/>
          </w:tcPr>
          <w:p w14:paraId="452442FE" w14:textId="78918BF0" w:rsidR="00671F71" w:rsidRPr="00C36C21" w:rsidRDefault="00671F71" w:rsidP="009C7992">
            <w:pPr>
              <w:pStyle w:val="Zkladntext"/>
              <w:jc w:val="both"/>
              <w:rPr>
                <w:b/>
                <w:bCs/>
                <w:color w:val="004E9A"/>
                <w:sz w:val="22"/>
                <w:szCs w:val="22"/>
                <w:lang w:val="cs-CZ"/>
              </w:rPr>
            </w:pPr>
            <w:r w:rsidRPr="00C36C21">
              <w:rPr>
                <w:b/>
                <w:bCs/>
                <w:color w:val="004E9A"/>
                <w:sz w:val="22"/>
                <w:szCs w:val="22"/>
                <w:lang w:val="cs-CZ"/>
              </w:rPr>
              <w:t>Průměrná útrata za školní elektroniku meziročně roste napříč všemi kategoriemi:</w:t>
            </w:r>
          </w:p>
        </w:tc>
      </w:tr>
      <w:tr w:rsidR="009C7992" w:rsidRPr="009C7992" w14:paraId="000B93DE" w14:textId="77777777" w:rsidTr="00671F71">
        <w:trPr>
          <w:trHeight w:val="389"/>
        </w:trPr>
        <w:tc>
          <w:tcPr>
            <w:tcW w:w="2126" w:type="dxa"/>
            <w:noWrap/>
            <w:hideMark/>
          </w:tcPr>
          <w:p w14:paraId="0374AAAA" w14:textId="77777777" w:rsidR="009C7992" w:rsidRPr="009C7992" w:rsidRDefault="009C7992" w:rsidP="009C7992">
            <w:pPr>
              <w:pStyle w:val="Zkladntext"/>
              <w:jc w:val="both"/>
              <w:rPr>
                <w:b/>
                <w:bCs/>
                <w:color w:val="004E9A"/>
                <w:sz w:val="22"/>
                <w:szCs w:val="22"/>
                <w:lang w:val="cs-CZ"/>
              </w:rPr>
            </w:pPr>
            <w:r w:rsidRPr="009C7992">
              <w:rPr>
                <w:b/>
                <w:bCs/>
                <w:color w:val="004E9A"/>
                <w:sz w:val="22"/>
                <w:szCs w:val="22"/>
                <w:lang w:val="cs-CZ"/>
              </w:rPr>
              <w:t>Kategorie</w:t>
            </w:r>
          </w:p>
        </w:tc>
        <w:tc>
          <w:tcPr>
            <w:tcW w:w="2552" w:type="dxa"/>
            <w:noWrap/>
            <w:hideMark/>
          </w:tcPr>
          <w:p w14:paraId="2DC3DC0E" w14:textId="77777777" w:rsidR="009C7992" w:rsidRPr="009C7992" w:rsidRDefault="009C7992" w:rsidP="009C7992">
            <w:pPr>
              <w:pStyle w:val="Zkladntext"/>
              <w:jc w:val="both"/>
              <w:rPr>
                <w:b/>
                <w:bCs/>
                <w:color w:val="004E9A"/>
                <w:sz w:val="22"/>
                <w:szCs w:val="22"/>
                <w:lang w:val="cs-CZ"/>
              </w:rPr>
            </w:pPr>
            <w:r w:rsidRPr="009C7992">
              <w:rPr>
                <w:b/>
                <w:bCs/>
                <w:color w:val="004E9A"/>
                <w:sz w:val="22"/>
                <w:szCs w:val="22"/>
                <w:lang w:val="cs-CZ"/>
              </w:rPr>
              <w:t>Průměrná cena 2025</w:t>
            </w:r>
          </w:p>
        </w:tc>
        <w:tc>
          <w:tcPr>
            <w:tcW w:w="2409" w:type="dxa"/>
            <w:noWrap/>
            <w:hideMark/>
          </w:tcPr>
          <w:p w14:paraId="4DDDC393" w14:textId="77777777" w:rsidR="009C7992" w:rsidRPr="009C7992" w:rsidRDefault="009C7992" w:rsidP="009C7992">
            <w:pPr>
              <w:pStyle w:val="Zkladntext"/>
              <w:jc w:val="both"/>
              <w:rPr>
                <w:b/>
                <w:bCs/>
                <w:color w:val="004E9A"/>
                <w:sz w:val="22"/>
                <w:szCs w:val="22"/>
                <w:lang w:val="cs-CZ"/>
              </w:rPr>
            </w:pPr>
            <w:r w:rsidRPr="009C7992">
              <w:rPr>
                <w:b/>
                <w:bCs/>
                <w:color w:val="004E9A"/>
                <w:sz w:val="22"/>
                <w:szCs w:val="22"/>
                <w:lang w:val="cs-CZ"/>
              </w:rPr>
              <w:t>Průměrná cena 2024</w:t>
            </w:r>
          </w:p>
        </w:tc>
        <w:tc>
          <w:tcPr>
            <w:tcW w:w="1984" w:type="dxa"/>
            <w:noWrap/>
            <w:hideMark/>
          </w:tcPr>
          <w:p w14:paraId="4FA4CAF9" w14:textId="77777777" w:rsidR="009C7992" w:rsidRPr="009C7992" w:rsidRDefault="009C7992" w:rsidP="009C7992">
            <w:pPr>
              <w:pStyle w:val="Zkladntext"/>
              <w:jc w:val="both"/>
              <w:rPr>
                <w:b/>
                <w:bCs/>
                <w:color w:val="004E9A"/>
                <w:sz w:val="22"/>
                <w:szCs w:val="22"/>
                <w:lang w:val="cs-CZ"/>
              </w:rPr>
            </w:pPr>
            <w:r w:rsidRPr="009C7992">
              <w:rPr>
                <w:b/>
                <w:bCs/>
                <w:color w:val="004E9A"/>
                <w:sz w:val="22"/>
                <w:szCs w:val="22"/>
                <w:lang w:val="cs-CZ"/>
              </w:rPr>
              <w:t>Meziroční nárůst</w:t>
            </w:r>
          </w:p>
        </w:tc>
      </w:tr>
      <w:tr w:rsidR="009C7992" w:rsidRPr="009C7992" w14:paraId="01245505" w14:textId="77777777" w:rsidTr="00671F71">
        <w:tc>
          <w:tcPr>
            <w:tcW w:w="2126" w:type="dxa"/>
            <w:noWrap/>
            <w:hideMark/>
          </w:tcPr>
          <w:p w14:paraId="57346438" w14:textId="77777777" w:rsidR="009C7992" w:rsidRPr="009C7992" w:rsidRDefault="009C7992" w:rsidP="009C7992">
            <w:pPr>
              <w:pStyle w:val="Zkladntext"/>
              <w:jc w:val="both"/>
              <w:rPr>
                <w:color w:val="004E9A"/>
                <w:sz w:val="22"/>
                <w:szCs w:val="22"/>
                <w:lang w:val="cs-CZ"/>
              </w:rPr>
            </w:pPr>
            <w:r w:rsidRPr="009C7992">
              <w:rPr>
                <w:color w:val="004E9A"/>
                <w:sz w:val="22"/>
                <w:szCs w:val="22"/>
                <w:lang w:val="cs-CZ"/>
              </w:rPr>
              <w:t>Notebooky</w:t>
            </w:r>
          </w:p>
        </w:tc>
        <w:tc>
          <w:tcPr>
            <w:tcW w:w="2552" w:type="dxa"/>
            <w:noWrap/>
            <w:hideMark/>
          </w:tcPr>
          <w:p w14:paraId="0FF59782" w14:textId="77777777" w:rsidR="009C7992" w:rsidRPr="009C7992" w:rsidRDefault="009C7992" w:rsidP="009C7992">
            <w:pPr>
              <w:pStyle w:val="Zkladntext"/>
              <w:jc w:val="both"/>
              <w:rPr>
                <w:color w:val="004E9A"/>
                <w:sz w:val="22"/>
                <w:szCs w:val="22"/>
                <w:lang w:val="cs-CZ"/>
              </w:rPr>
            </w:pPr>
            <w:r w:rsidRPr="009C7992">
              <w:rPr>
                <w:color w:val="004E9A"/>
                <w:sz w:val="22"/>
                <w:szCs w:val="22"/>
                <w:lang w:val="cs-CZ"/>
              </w:rPr>
              <w:t>15 000 Kč</w:t>
            </w:r>
          </w:p>
        </w:tc>
        <w:tc>
          <w:tcPr>
            <w:tcW w:w="2409" w:type="dxa"/>
            <w:noWrap/>
            <w:hideMark/>
          </w:tcPr>
          <w:p w14:paraId="5BC20B33" w14:textId="77777777" w:rsidR="009C7992" w:rsidRPr="009C7992" w:rsidRDefault="009C7992" w:rsidP="009C7992">
            <w:pPr>
              <w:pStyle w:val="Zkladntext"/>
              <w:jc w:val="both"/>
              <w:rPr>
                <w:color w:val="004E9A"/>
                <w:sz w:val="22"/>
                <w:szCs w:val="22"/>
                <w:lang w:val="cs-CZ"/>
              </w:rPr>
            </w:pPr>
            <w:r w:rsidRPr="009C7992">
              <w:rPr>
                <w:color w:val="004E9A"/>
                <w:sz w:val="22"/>
                <w:szCs w:val="22"/>
                <w:lang w:val="cs-CZ"/>
              </w:rPr>
              <w:t>13 500 Kč</w:t>
            </w:r>
          </w:p>
        </w:tc>
        <w:tc>
          <w:tcPr>
            <w:tcW w:w="1984" w:type="dxa"/>
            <w:noWrap/>
            <w:hideMark/>
          </w:tcPr>
          <w:p w14:paraId="3E348D7A" w14:textId="77777777" w:rsidR="009C7992" w:rsidRPr="009C7992" w:rsidRDefault="009C7992" w:rsidP="009C7992">
            <w:pPr>
              <w:pStyle w:val="Zkladntext"/>
              <w:jc w:val="both"/>
              <w:rPr>
                <w:color w:val="004E9A"/>
                <w:sz w:val="22"/>
                <w:szCs w:val="22"/>
                <w:lang w:val="cs-CZ"/>
              </w:rPr>
            </w:pPr>
            <w:r w:rsidRPr="009C7992">
              <w:rPr>
                <w:color w:val="004E9A"/>
                <w:sz w:val="22"/>
                <w:szCs w:val="22"/>
                <w:lang w:val="cs-CZ"/>
              </w:rPr>
              <w:t>+11 %</w:t>
            </w:r>
          </w:p>
        </w:tc>
      </w:tr>
      <w:tr w:rsidR="009C7992" w:rsidRPr="009C7992" w14:paraId="352850E8" w14:textId="77777777" w:rsidTr="00671F71">
        <w:tc>
          <w:tcPr>
            <w:tcW w:w="2126" w:type="dxa"/>
            <w:noWrap/>
            <w:hideMark/>
          </w:tcPr>
          <w:p w14:paraId="69DE502B" w14:textId="77777777" w:rsidR="009C7992" w:rsidRPr="009C7992" w:rsidRDefault="009C7992" w:rsidP="009C7992">
            <w:pPr>
              <w:pStyle w:val="Zkladntext"/>
              <w:jc w:val="both"/>
              <w:rPr>
                <w:color w:val="004E9A"/>
                <w:sz w:val="22"/>
                <w:szCs w:val="22"/>
                <w:lang w:val="cs-CZ"/>
              </w:rPr>
            </w:pPr>
            <w:r w:rsidRPr="009C7992">
              <w:rPr>
                <w:color w:val="004E9A"/>
                <w:sz w:val="22"/>
                <w:szCs w:val="22"/>
                <w:lang w:val="cs-CZ"/>
              </w:rPr>
              <w:t>Mobilní telefony</w:t>
            </w:r>
          </w:p>
        </w:tc>
        <w:tc>
          <w:tcPr>
            <w:tcW w:w="2552" w:type="dxa"/>
            <w:noWrap/>
            <w:hideMark/>
          </w:tcPr>
          <w:p w14:paraId="10B67A09" w14:textId="77777777" w:rsidR="009C7992" w:rsidRPr="009C7992" w:rsidRDefault="009C7992" w:rsidP="009C7992">
            <w:pPr>
              <w:pStyle w:val="Zkladntext"/>
              <w:jc w:val="both"/>
              <w:rPr>
                <w:color w:val="004E9A"/>
                <w:sz w:val="22"/>
                <w:szCs w:val="22"/>
                <w:lang w:val="cs-CZ"/>
              </w:rPr>
            </w:pPr>
            <w:r w:rsidRPr="009C7992">
              <w:rPr>
                <w:color w:val="004E9A"/>
                <w:sz w:val="22"/>
                <w:szCs w:val="22"/>
                <w:lang w:val="cs-CZ"/>
              </w:rPr>
              <w:t>8 000 Kč</w:t>
            </w:r>
          </w:p>
        </w:tc>
        <w:tc>
          <w:tcPr>
            <w:tcW w:w="2409" w:type="dxa"/>
            <w:noWrap/>
            <w:hideMark/>
          </w:tcPr>
          <w:p w14:paraId="4374663D" w14:textId="77777777" w:rsidR="009C7992" w:rsidRPr="009C7992" w:rsidRDefault="009C7992" w:rsidP="009C7992">
            <w:pPr>
              <w:pStyle w:val="Zkladntext"/>
              <w:jc w:val="both"/>
              <w:rPr>
                <w:color w:val="004E9A"/>
                <w:sz w:val="22"/>
                <w:szCs w:val="22"/>
                <w:lang w:val="cs-CZ"/>
              </w:rPr>
            </w:pPr>
            <w:r w:rsidRPr="009C7992">
              <w:rPr>
                <w:color w:val="004E9A"/>
                <w:sz w:val="22"/>
                <w:szCs w:val="22"/>
                <w:lang w:val="cs-CZ"/>
              </w:rPr>
              <w:t>7 500 Kč</w:t>
            </w:r>
          </w:p>
        </w:tc>
        <w:tc>
          <w:tcPr>
            <w:tcW w:w="1984" w:type="dxa"/>
            <w:noWrap/>
            <w:hideMark/>
          </w:tcPr>
          <w:p w14:paraId="63830A20" w14:textId="77777777" w:rsidR="009C7992" w:rsidRPr="009C7992" w:rsidRDefault="009C7992" w:rsidP="009C7992">
            <w:pPr>
              <w:pStyle w:val="Zkladntext"/>
              <w:jc w:val="both"/>
              <w:rPr>
                <w:color w:val="004E9A"/>
                <w:sz w:val="22"/>
                <w:szCs w:val="22"/>
                <w:lang w:val="cs-CZ"/>
              </w:rPr>
            </w:pPr>
            <w:r w:rsidRPr="009C7992">
              <w:rPr>
                <w:color w:val="004E9A"/>
                <w:sz w:val="22"/>
                <w:szCs w:val="22"/>
                <w:lang w:val="cs-CZ"/>
              </w:rPr>
              <w:t>+7 %</w:t>
            </w:r>
          </w:p>
        </w:tc>
      </w:tr>
      <w:tr w:rsidR="009C7992" w:rsidRPr="009C7992" w14:paraId="14587076" w14:textId="77777777" w:rsidTr="00671F71">
        <w:tc>
          <w:tcPr>
            <w:tcW w:w="2126" w:type="dxa"/>
            <w:noWrap/>
            <w:hideMark/>
          </w:tcPr>
          <w:p w14:paraId="66B4A19B" w14:textId="77777777" w:rsidR="009C7992" w:rsidRPr="009C7992" w:rsidRDefault="009C7992" w:rsidP="009C7992">
            <w:pPr>
              <w:pStyle w:val="Zkladntext"/>
              <w:jc w:val="both"/>
              <w:rPr>
                <w:color w:val="004E9A"/>
                <w:sz w:val="22"/>
                <w:szCs w:val="22"/>
                <w:lang w:val="cs-CZ"/>
              </w:rPr>
            </w:pPr>
            <w:r w:rsidRPr="009C7992">
              <w:rPr>
                <w:color w:val="004E9A"/>
                <w:sz w:val="22"/>
                <w:szCs w:val="22"/>
                <w:lang w:val="cs-CZ"/>
              </w:rPr>
              <w:t>Chytré hodinky</w:t>
            </w:r>
          </w:p>
        </w:tc>
        <w:tc>
          <w:tcPr>
            <w:tcW w:w="2552" w:type="dxa"/>
            <w:noWrap/>
            <w:hideMark/>
          </w:tcPr>
          <w:p w14:paraId="3AA8A288" w14:textId="77777777" w:rsidR="009C7992" w:rsidRPr="009C7992" w:rsidRDefault="009C7992" w:rsidP="009C7992">
            <w:pPr>
              <w:pStyle w:val="Zkladntext"/>
              <w:jc w:val="both"/>
              <w:rPr>
                <w:color w:val="004E9A"/>
                <w:sz w:val="22"/>
                <w:szCs w:val="22"/>
                <w:lang w:val="cs-CZ"/>
              </w:rPr>
            </w:pPr>
            <w:r w:rsidRPr="009C7992">
              <w:rPr>
                <w:color w:val="004E9A"/>
                <w:sz w:val="22"/>
                <w:szCs w:val="22"/>
                <w:lang w:val="cs-CZ"/>
              </w:rPr>
              <w:t>3 000 Kč</w:t>
            </w:r>
          </w:p>
        </w:tc>
        <w:tc>
          <w:tcPr>
            <w:tcW w:w="2409" w:type="dxa"/>
            <w:noWrap/>
            <w:hideMark/>
          </w:tcPr>
          <w:p w14:paraId="72701278" w14:textId="77777777" w:rsidR="009C7992" w:rsidRPr="009C7992" w:rsidRDefault="009C7992" w:rsidP="009C7992">
            <w:pPr>
              <w:pStyle w:val="Zkladntext"/>
              <w:jc w:val="both"/>
              <w:rPr>
                <w:color w:val="004E9A"/>
                <w:sz w:val="22"/>
                <w:szCs w:val="22"/>
                <w:lang w:val="cs-CZ"/>
              </w:rPr>
            </w:pPr>
            <w:r w:rsidRPr="009C7992">
              <w:rPr>
                <w:color w:val="004E9A"/>
                <w:sz w:val="22"/>
                <w:szCs w:val="22"/>
                <w:lang w:val="cs-CZ"/>
              </w:rPr>
              <w:t>2 000 Kč</w:t>
            </w:r>
          </w:p>
        </w:tc>
        <w:tc>
          <w:tcPr>
            <w:tcW w:w="1984" w:type="dxa"/>
            <w:noWrap/>
            <w:hideMark/>
          </w:tcPr>
          <w:p w14:paraId="50818858" w14:textId="77777777" w:rsidR="009C7992" w:rsidRPr="009C7992" w:rsidRDefault="009C7992" w:rsidP="009C7992">
            <w:pPr>
              <w:pStyle w:val="Zkladntext"/>
              <w:jc w:val="both"/>
              <w:rPr>
                <w:color w:val="004E9A"/>
                <w:sz w:val="22"/>
                <w:szCs w:val="22"/>
                <w:lang w:val="cs-CZ"/>
              </w:rPr>
            </w:pPr>
            <w:r w:rsidRPr="009C7992">
              <w:rPr>
                <w:color w:val="004E9A"/>
                <w:sz w:val="22"/>
                <w:szCs w:val="22"/>
                <w:lang w:val="cs-CZ"/>
              </w:rPr>
              <w:t>+50 %</w:t>
            </w:r>
          </w:p>
        </w:tc>
      </w:tr>
    </w:tbl>
    <w:p w14:paraId="02D3FF3D" w14:textId="77777777" w:rsidR="000C7A00" w:rsidRDefault="000C7A00" w:rsidP="009C7992">
      <w:pPr>
        <w:pStyle w:val="Zkladntext"/>
        <w:jc w:val="both"/>
        <w:rPr>
          <w:color w:val="004E9A"/>
          <w:sz w:val="24"/>
          <w:szCs w:val="24"/>
          <w:lang w:val="cs-CZ"/>
        </w:rPr>
      </w:pPr>
    </w:p>
    <w:p w14:paraId="2EF09728" w14:textId="34E3B23A" w:rsidR="000C7A00" w:rsidRPr="000C7A00" w:rsidRDefault="000C7A00" w:rsidP="00CF27B8">
      <w:pPr>
        <w:pStyle w:val="Zkladntext"/>
        <w:ind w:left="851"/>
        <w:jc w:val="both"/>
        <w:rPr>
          <w:color w:val="004E9A"/>
          <w:sz w:val="24"/>
          <w:szCs w:val="24"/>
          <w:lang w:val="cs-CZ"/>
        </w:rPr>
      </w:pPr>
      <w:r w:rsidRPr="000C7A00">
        <w:rPr>
          <w:i/>
          <w:iCs/>
          <w:color w:val="004E9A"/>
          <w:sz w:val="24"/>
          <w:szCs w:val="24"/>
          <w:lang w:val="cs-CZ"/>
        </w:rPr>
        <w:t>„</w:t>
      </w:r>
      <w:r w:rsidR="00C36C21">
        <w:rPr>
          <w:i/>
          <w:iCs/>
          <w:color w:val="004E9A"/>
          <w:sz w:val="24"/>
          <w:szCs w:val="24"/>
          <w:lang w:val="cs-CZ"/>
        </w:rPr>
        <w:t>Co se týče notebooků, r</w:t>
      </w:r>
      <w:r w:rsidRPr="000C7A00">
        <w:rPr>
          <w:i/>
          <w:iCs/>
          <w:color w:val="004E9A"/>
          <w:sz w:val="24"/>
          <w:szCs w:val="24"/>
          <w:lang w:val="cs-CZ"/>
        </w:rPr>
        <w:t>odiče častěji volí výkonnější modely s delší životností, aby dětem vystačily po více let studia. Vidíme také posun k prémiov</w:t>
      </w:r>
      <w:r w:rsidR="009C7992">
        <w:rPr>
          <w:i/>
          <w:iCs/>
          <w:color w:val="004E9A"/>
          <w:sz w:val="24"/>
          <w:szCs w:val="24"/>
          <w:lang w:val="cs-CZ"/>
        </w:rPr>
        <w:t>ý</w:t>
      </w:r>
      <w:r w:rsidRPr="000C7A00">
        <w:rPr>
          <w:i/>
          <w:iCs/>
          <w:color w:val="004E9A"/>
          <w:sz w:val="24"/>
          <w:szCs w:val="24"/>
          <w:lang w:val="cs-CZ"/>
        </w:rPr>
        <w:t>m značkám, které nabízejí lepší poměr ceny a výkonu,“</w:t>
      </w:r>
      <w:r w:rsidRPr="000C7A00">
        <w:rPr>
          <w:color w:val="004E9A"/>
          <w:sz w:val="24"/>
          <w:szCs w:val="24"/>
          <w:lang w:val="cs-CZ"/>
        </w:rPr>
        <w:t xml:space="preserve"> dodává Dolejš.</w:t>
      </w:r>
    </w:p>
    <w:p w14:paraId="1605515A" w14:textId="77777777" w:rsidR="00EE2076" w:rsidRDefault="00EE2076" w:rsidP="00C061C5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41E2186E" w14:textId="55C273DA" w:rsidR="007E5406" w:rsidRDefault="007E5406" w:rsidP="00C061C5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  <w:r w:rsidRPr="007E5406">
        <w:rPr>
          <w:color w:val="004E9A"/>
          <w:sz w:val="22"/>
          <w:szCs w:val="22"/>
          <w:lang w:val="cs-CZ"/>
        </w:rPr>
        <w:t>Výrazný růst zaznamenávají</w:t>
      </w:r>
      <w:r w:rsidR="00C36C21">
        <w:rPr>
          <w:color w:val="004E9A"/>
          <w:sz w:val="22"/>
          <w:szCs w:val="22"/>
          <w:lang w:val="cs-CZ"/>
        </w:rPr>
        <w:t xml:space="preserve"> také</w:t>
      </w:r>
      <w:r w:rsidRPr="007E5406">
        <w:rPr>
          <w:color w:val="004E9A"/>
          <w:sz w:val="22"/>
          <w:szCs w:val="22"/>
          <w:lang w:val="cs-CZ"/>
        </w:rPr>
        <w:t xml:space="preserve"> chytré hodinky, kde průměrná útrata vzrostla o 50 procent. Velmi dobře se prodávají zejména dětské modely s GPS lokátorem, které umožňují rodičům sledovat polohu dítěte a rychle se s ním spojit. Základní modely s GPS začínají na 800 korunách, verze se slotem na SIM kartu pak od 1 000 korun. </w:t>
      </w:r>
    </w:p>
    <w:p w14:paraId="5DB9C2A0" w14:textId="77777777" w:rsidR="007E5406" w:rsidRDefault="007E5406" w:rsidP="00C061C5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6B2DE96A" w14:textId="77777777" w:rsidR="007E5406" w:rsidRDefault="007E5406" w:rsidP="00C061C5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  <w:r w:rsidRPr="007E5406">
        <w:rPr>
          <w:color w:val="004E9A"/>
          <w:sz w:val="22"/>
          <w:szCs w:val="22"/>
          <w:lang w:val="cs-CZ"/>
        </w:rPr>
        <w:t xml:space="preserve">Kromě základní elektroniky roste také poptávka po příslušenství – myších, klávesnicích, brašnách na notebooky a powerbankách. Novinkou letošního roku je výrazný zájem o herní </w:t>
      </w:r>
      <w:r w:rsidRPr="007E5406">
        <w:rPr>
          <w:color w:val="004E9A"/>
          <w:sz w:val="22"/>
          <w:szCs w:val="22"/>
          <w:lang w:val="cs-CZ"/>
        </w:rPr>
        <w:lastRenderedPageBreak/>
        <w:t xml:space="preserve">notebooky, které kromě možnosti hraní her poskytují vysoký výkon potřebný pro náročné studijní programy. </w:t>
      </w:r>
    </w:p>
    <w:p w14:paraId="1D0A537E" w14:textId="77777777" w:rsidR="007E5406" w:rsidRDefault="007E5406" w:rsidP="00C061C5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41BA49B3" w14:textId="1079D3BB" w:rsidR="007E5406" w:rsidRPr="00C061C5" w:rsidRDefault="007E5406" w:rsidP="00C061C5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  <w:r w:rsidRPr="007E5406">
        <w:rPr>
          <w:i/>
          <w:iCs/>
          <w:color w:val="004E9A"/>
          <w:sz w:val="22"/>
          <w:szCs w:val="22"/>
          <w:lang w:val="cs-CZ"/>
        </w:rPr>
        <w:t>„Značný růst zaznamenáváme v kategorii herních notebooků. Studenti a jejich rodiče si uvědomují, že tyto přístroje nabízejí vysoký výkon nejen pro zábavu, ale především pro všechny programy potřebné ke studiu – od grafických aplikací po programování,“</w:t>
      </w:r>
      <w:r w:rsidRPr="007E5406">
        <w:rPr>
          <w:color w:val="004E9A"/>
          <w:sz w:val="22"/>
          <w:szCs w:val="22"/>
          <w:lang w:val="cs-CZ"/>
        </w:rPr>
        <w:t xml:space="preserve"> uzavírá Dominik Dolejš.</w:t>
      </w:r>
    </w:p>
    <w:p w14:paraId="222C4EEB" w14:textId="77777777" w:rsidR="00C061C5" w:rsidRPr="00C061C5" w:rsidRDefault="00C061C5" w:rsidP="00C061C5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56B5FF39" w14:textId="77777777" w:rsidR="00C061C5" w:rsidRPr="00C061C5" w:rsidRDefault="00C061C5" w:rsidP="00C061C5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0BC99C36" w14:textId="77777777" w:rsidR="00C061C5" w:rsidRPr="00C061C5" w:rsidRDefault="00C061C5" w:rsidP="00D8639D">
      <w:pPr>
        <w:pStyle w:val="Zkladntext"/>
        <w:jc w:val="both"/>
        <w:rPr>
          <w:color w:val="004E9A"/>
          <w:sz w:val="22"/>
          <w:szCs w:val="22"/>
          <w:lang w:val="cs-CZ"/>
        </w:rPr>
      </w:pPr>
    </w:p>
    <w:p w14:paraId="295132D7" w14:textId="39119DCE" w:rsidR="00E133DB" w:rsidRPr="00191852" w:rsidRDefault="00113D18" w:rsidP="00C76D83">
      <w:pPr>
        <w:pStyle w:val="Zkladntext"/>
        <w:ind w:left="851"/>
        <w:jc w:val="both"/>
        <w:rPr>
          <w:color w:val="004E9A"/>
          <w:lang w:val="cs-CZ"/>
        </w:rPr>
      </w:pPr>
      <w:r w:rsidRPr="00113D18">
        <w:rPr>
          <w:color w:val="004E9A"/>
          <w:lang w:val="cs-CZ"/>
        </w:rPr>
        <w:t xml:space="preserve"> </w:t>
      </w:r>
    </w:p>
    <w:p w14:paraId="2B182205" w14:textId="6EEBB599" w:rsidR="00E133DB" w:rsidRPr="00113D18" w:rsidRDefault="00CD6D4B" w:rsidP="00FD3154">
      <w:pPr>
        <w:spacing w:before="116"/>
        <w:ind w:right="50"/>
        <w:jc w:val="right"/>
        <w:rPr>
          <w:rFonts w:ascii="Roboto-Medium" w:hAnsi="Roboto-Medium"/>
          <w:sz w:val="16"/>
          <w:lang w:val="cs-CZ"/>
        </w:rPr>
      </w:pPr>
      <w:r w:rsidRPr="00113D18">
        <w:rPr>
          <w:rFonts w:ascii="Roboto-Medium" w:hAnsi="Roboto-Medium"/>
          <w:color w:val="004E9A"/>
          <w:sz w:val="16"/>
          <w:lang w:val="cs-CZ"/>
        </w:rPr>
        <w:t>Václav Junek</w:t>
      </w:r>
    </w:p>
    <w:p w14:paraId="6DDA176A" w14:textId="77777777" w:rsidR="00C30259" w:rsidRPr="00113D18" w:rsidRDefault="00C30259" w:rsidP="00FD3154">
      <w:pPr>
        <w:spacing w:before="8"/>
        <w:ind w:right="50"/>
        <w:jc w:val="right"/>
        <w:rPr>
          <w:color w:val="004E9A"/>
          <w:sz w:val="16"/>
          <w:lang w:val="cs-CZ"/>
        </w:rPr>
      </w:pPr>
      <w:r w:rsidRPr="00113D18">
        <w:rPr>
          <w:color w:val="004E9A"/>
          <w:sz w:val="16"/>
          <w:lang w:val="cs-CZ"/>
        </w:rPr>
        <w:t>Crest Communications a.s.</w:t>
      </w:r>
    </w:p>
    <w:p w14:paraId="788029B6" w14:textId="0CCD5078" w:rsidR="00E133DB" w:rsidRPr="00113D18" w:rsidRDefault="00E133DB" w:rsidP="00FD3154">
      <w:pPr>
        <w:spacing w:before="8"/>
        <w:ind w:right="50"/>
        <w:jc w:val="right"/>
        <w:rPr>
          <w:sz w:val="16"/>
          <w:lang w:val="cs-CZ"/>
        </w:rPr>
      </w:pPr>
      <w:r w:rsidRPr="00113D18">
        <w:rPr>
          <w:color w:val="004E9A"/>
          <w:sz w:val="16"/>
          <w:lang w:val="cs-CZ"/>
        </w:rPr>
        <w:t>+420</w:t>
      </w:r>
      <w:r w:rsidRPr="00113D18">
        <w:rPr>
          <w:color w:val="004E9A"/>
          <w:spacing w:val="-10"/>
          <w:sz w:val="16"/>
          <w:lang w:val="cs-CZ"/>
        </w:rPr>
        <w:t xml:space="preserve"> </w:t>
      </w:r>
      <w:r w:rsidR="00CD6D4B" w:rsidRPr="00113D18">
        <w:rPr>
          <w:color w:val="004E9A"/>
          <w:sz w:val="16"/>
          <w:lang w:val="cs-CZ"/>
        </w:rPr>
        <w:t>602 464 128</w:t>
      </w:r>
    </w:p>
    <w:p w14:paraId="67CD112B" w14:textId="75DCCC25" w:rsidR="00E133DB" w:rsidRPr="005E2F32" w:rsidRDefault="00CD6D4B" w:rsidP="00FD3154">
      <w:pPr>
        <w:tabs>
          <w:tab w:val="left" w:pos="8486"/>
        </w:tabs>
        <w:spacing w:before="8"/>
        <w:ind w:right="50"/>
        <w:jc w:val="right"/>
        <w:rPr>
          <w:color w:val="004E9A"/>
          <w:sz w:val="16"/>
          <w:lang w:val="cs-CZ"/>
        </w:rPr>
      </w:pPr>
      <w:hyperlink r:id="rId10" w:history="1">
        <w:proofErr w:type="spellStart"/>
        <w:r w:rsidRPr="005E2F32">
          <w:rPr>
            <w:rStyle w:val="Hypertextovodkaz"/>
            <w:color w:val="004E9A"/>
            <w:spacing w:val="-2"/>
            <w:sz w:val="16"/>
            <w:lang w:val="cs-CZ"/>
          </w:rPr>
          <w:t>vaclav.junek@crestcom.cz</w:t>
        </w:r>
        <w:proofErr w:type="spellEnd"/>
      </w:hyperlink>
    </w:p>
    <w:sectPr w:rsidR="00E133DB" w:rsidRPr="005E2F32" w:rsidSect="00423F78">
      <w:headerReference w:type="default" r:id="rId11"/>
      <w:footerReference w:type="default" r:id="rId12"/>
      <w:pgSz w:w="11910" w:h="16840"/>
      <w:pgMar w:top="1160" w:right="1562" w:bottom="280" w:left="80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C7FAE" w14:textId="77777777" w:rsidR="001D1CF8" w:rsidRDefault="001D1CF8" w:rsidP="00EA401F">
      <w:r>
        <w:separator/>
      </w:r>
    </w:p>
  </w:endnote>
  <w:endnote w:type="continuationSeparator" w:id="0">
    <w:p w14:paraId="4FB42BBB" w14:textId="77777777" w:rsidR="001D1CF8" w:rsidRDefault="001D1CF8" w:rsidP="00EA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-Light">
    <w:altName w:val="Roboto"/>
    <w:charset w:val="00"/>
    <w:family w:val="auto"/>
    <w:pitch w:val="variable"/>
    <w:sig w:usb0="E0000AFF" w:usb1="5000217F" w:usb2="00000021" w:usb3="00000000" w:csb0="0000019F" w:csb1="00000000"/>
  </w:font>
  <w:font w:name="Dongle">
    <w:altName w:val="Malgun Gothic"/>
    <w:charset w:val="81"/>
    <w:family w:val="auto"/>
    <w:pitch w:val="variable"/>
    <w:sig w:usb0="A000007F" w:usb1="4BD7FCFB" w:usb2="00000010" w:usb3="00000000" w:csb0="002801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-Medium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3C3F0" w14:textId="3E3AF20E" w:rsidR="005376D0" w:rsidRPr="00087FB4" w:rsidRDefault="005376D0" w:rsidP="00087FB4">
    <w:pPr>
      <w:pStyle w:val="Zpat"/>
      <w:ind w:left="851"/>
      <w:jc w:val="both"/>
      <w:rPr>
        <w:noProof/>
        <w:color w:val="0070C0"/>
        <w:lang w:val="cs-CZ"/>
      </w:rPr>
    </w:pPr>
  </w:p>
  <w:p w14:paraId="31F310E2" w14:textId="1480DA05" w:rsidR="00C30259" w:rsidRPr="0027518A" w:rsidRDefault="0027518A" w:rsidP="00087FB4">
    <w:pPr>
      <w:pStyle w:val="Zpat"/>
      <w:ind w:left="851"/>
      <w:jc w:val="both"/>
      <w:rPr>
        <w:noProof/>
        <w:color w:val="0070C0"/>
        <w:sz w:val="16"/>
        <w:szCs w:val="16"/>
        <w:lang w:val="cs-CZ"/>
      </w:rPr>
    </w:pPr>
    <w:proofErr w:type="spellStart"/>
    <w:r w:rsidRPr="0027518A">
      <w:rPr>
        <w:color w:val="0070C0"/>
        <w:sz w:val="16"/>
        <w:szCs w:val="16"/>
        <w:lang w:val="cs-CZ"/>
      </w:rPr>
      <w:t>PLANEO</w:t>
    </w:r>
    <w:proofErr w:type="spellEnd"/>
    <w:r w:rsidRPr="0027518A">
      <w:rPr>
        <w:color w:val="0070C0"/>
        <w:sz w:val="16"/>
        <w:szCs w:val="16"/>
        <w:lang w:val="cs-CZ"/>
      </w:rPr>
      <w:t xml:space="preserve"> je součástí ryze české obchodní skupiny FAST ČR, a.s., jednoho z největších distributorů elektroniky v České republice vlastněný </w:t>
    </w:r>
    <w:proofErr w:type="spellStart"/>
    <w:r w:rsidRPr="0027518A">
      <w:rPr>
        <w:color w:val="0070C0"/>
        <w:sz w:val="16"/>
        <w:szCs w:val="16"/>
        <w:lang w:val="cs-CZ"/>
      </w:rPr>
      <w:t>PPF</w:t>
    </w:r>
    <w:proofErr w:type="spellEnd"/>
    <w:r w:rsidRPr="0027518A">
      <w:rPr>
        <w:color w:val="0070C0"/>
        <w:sz w:val="16"/>
        <w:szCs w:val="16"/>
        <w:lang w:val="cs-CZ"/>
      </w:rPr>
      <w:t xml:space="preserve"> Group a </w:t>
    </w:r>
    <w:proofErr w:type="spellStart"/>
    <w:r w:rsidRPr="0027518A">
      <w:rPr>
        <w:color w:val="0070C0"/>
        <w:sz w:val="16"/>
        <w:szCs w:val="16"/>
        <w:lang w:val="cs-CZ"/>
      </w:rPr>
      <w:t>EC</w:t>
    </w:r>
    <w:proofErr w:type="spellEnd"/>
    <w:r w:rsidRPr="0027518A">
      <w:rPr>
        <w:color w:val="0070C0"/>
        <w:sz w:val="16"/>
        <w:szCs w:val="16"/>
        <w:lang w:val="cs-CZ"/>
      </w:rPr>
      <w:t xml:space="preserve"> </w:t>
    </w:r>
    <w:proofErr w:type="spellStart"/>
    <w:r w:rsidRPr="0027518A">
      <w:rPr>
        <w:color w:val="0070C0"/>
        <w:sz w:val="16"/>
        <w:szCs w:val="16"/>
        <w:lang w:val="cs-CZ"/>
      </w:rPr>
      <w:t>Investments</w:t>
    </w:r>
    <w:proofErr w:type="spellEnd"/>
    <w:r w:rsidRPr="0027518A">
      <w:rPr>
        <w:color w:val="0070C0"/>
        <w:sz w:val="16"/>
        <w:szCs w:val="16"/>
        <w:lang w:val="cs-CZ"/>
      </w:rPr>
      <w:t xml:space="preserve">. Vlastní prodejní síť </w:t>
    </w:r>
    <w:proofErr w:type="spellStart"/>
    <w:r w:rsidRPr="0027518A">
      <w:rPr>
        <w:color w:val="0070C0"/>
        <w:sz w:val="16"/>
        <w:szCs w:val="16"/>
        <w:lang w:val="cs-CZ"/>
      </w:rPr>
      <w:t>PLANEO</w:t>
    </w:r>
    <w:proofErr w:type="spellEnd"/>
    <w:r w:rsidRPr="0027518A">
      <w:rPr>
        <w:color w:val="0070C0"/>
        <w:sz w:val="16"/>
        <w:szCs w:val="16"/>
        <w:lang w:val="cs-CZ"/>
      </w:rPr>
      <w:t xml:space="preserve"> dnes tvoří jeden z hlavních pilířů obchodních aktivit skupiny FAST. S více než 110 prodejnami po celé ČR a silným zázemím moderního e-shopu je </w:t>
    </w:r>
    <w:proofErr w:type="spellStart"/>
    <w:r w:rsidRPr="0027518A">
      <w:rPr>
        <w:color w:val="0070C0"/>
        <w:sz w:val="16"/>
        <w:szCs w:val="16"/>
        <w:lang w:val="cs-CZ"/>
      </w:rPr>
      <w:t>PLANEO</w:t>
    </w:r>
    <w:proofErr w:type="spellEnd"/>
    <w:r w:rsidRPr="0027518A">
      <w:rPr>
        <w:color w:val="0070C0"/>
        <w:sz w:val="16"/>
        <w:szCs w:val="16"/>
        <w:lang w:val="cs-CZ"/>
      </w:rPr>
      <w:t xml:space="preserve"> významným hráčem na maloobchodním trhu s elektronikou. Zákazníkům nabízí výhodné ceny, osobní poradenství na prodejnách</w:t>
    </w:r>
    <w:r w:rsidR="00690EFD">
      <w:rPr>
        <w:color w:val="0070C0"/>
        <w:sz w:val="16"/>
        <w:szCs w:val="16"/>
        <w:lang w:val="cs-CZ"/>
      </w:rPr>
      <w:t>,</w:t>
    </w:r>
    <w:r w:rsidRPr="0027518A">
      <w:rPr>
        <w:color w:val="0070C0"/>
        <w:sz w:val="16"/>
        <w:szCs w:val="16"/>
        <w:lang w:val="cs-CZ"/>
      </w:rPr>
      <w:t xml:space="preserve"> a především snadnou dostupnost díky široké síti poboček. FAST ČR, a.s., U </w:t>
    </w:r>
    <w:proofErr w:type="spellStart"/>
    <w:r w:rsidRPr="0027518A">
      <w:rPr>
        <w:color w:val="0070C0"/>
        <w:sz w:val="16"/>
        <w:szCs w:val="16"/>
        <w:lang w:val="cs-CZ"/>
      </w:rPr>
      <w:t>Sanitasu</w:t>
    </w:r>
    <w:proofErr w:type="spellEnd"/>
    <w:r w:rsidRPr="0027518A">
      <w:rPr>
        <w:color w:val="0070C0"/>
        <w:sz w:val="16"/>
        <w:szCs w:val="16"/>
        <w:lang w:val="cs-CZ"/>
      </w:rPr>
      <w:t xml:space="preserve"> 1621, 251 01 Říčany, IČO: 24777749, DIČ: </w:t>
    </w:r>
    <w:proofErr w:type="spellStart"/>
    <w:r w:rsidRPr="0027518A">
      <w:rPr>
        <w:color w:val="0070C0"/>
        <w:sz w:val="16"/>
        <w:szCs w:val="16"/>
        <w:lang w:val="cs-CZ"/>
      </w:rPr>
      <w:t>CZ24777749</w:t>
    </w:r>
    <w:proofErr w:type="spellEnd"/>
  </w:p>
  <w:p w14:paraId="030110FD" w14:textId="77777777" w:rsidR="00C30259" w:rsidRDefault="00C30259" w:rsidP="005376D0">
    <w:pPr>
      <w:pStyle w:val="Zpat"/>
      <w:rPr>
        <w:noProof/>
        <w:lang w:val="cs-CZ"/>
      </w:rPr>
    </w:pPr>
  </w:p>
  <w:p w14:paraId="13D707A0" w14:textId="4C286319" w:rsidR="00C30259" w:rsidRPr="0027518A" w:rsidRDefault="0027518A" w:rsidP="005376D0">
    <w:pPr>
      <w:pStyle w:val="Zpat"/>
      <w:rPr>
        <w:noProof/>
        <w:color w:val="0070C0"/>
        <w:sz w:val="18"/>
        <w:szCs w:val="18"/>
        <w:lang w:val="cs-CZ"/>
      </w:rPr>
    </w:pPr>
    <w:hyperlink r:id="rId1" w:history="1">
      <w:r w:rsidRPr="0027518A">
        <w:rPr>
          <w:rStyle w:val="Hypertextovodkaz"/>
          <w:noProof/>
          <w:color w:val="0070C0"/>
          <w:sz w:val="18"/>
          <w:szCs w:val="18"/>
          <w:lang w:val="cs-CZ"/>
        </w:rPr>
        <w:t>www.planeo.cz</w:t>
      </w:r>
    </w:hyperlink>
  </w:p>
  <w:p w14:paraId="786043E1" w14:textId="77777777" w:rsidR="00C30259" w:rsidRDefault="00C30259" w:rsidP="005376D0">
    <w:pPr>
      <w:pStyle w:val="Zpat"/>
      <w:rPr>
        <w:noProof/>
        <w:lang w:val="cs-CZ"/>
      </w:rPr>
    </w:pPr>
  </w:p>
  <w:p w14:paraId="7A22FEF5" w14:textId="77777777" w:rsidR="00C30259" w:rsidRDefault="00C30259" w:rsidP="005376D0">
    <w:pPr>
      <w:pStyle w:val="Zpat"/>
      <w:rPr>
        <w:noProof/>
        <w:lang w:val="cs-CZ"/>
      </w:rPr>
    </w:pPr>
  </w:p>
  <w:p w14:paraId="16A7761C" w14:textId="77777777" w:rsidR="00C30259" w:rsidRPr="00C30259" w:rsidRDefault="00C30259" w:rsidP="005376D0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5CDB8" w14:textId="77777777" w:rsidR="001D1CF8" w:rsidRDefault="001D1CF8" w:rsidP="00EA401F">
      <w:r>
        <w:separator/>
      </w:r>
    </w:p>
  </w:footnote>
  <w:footnote w:type="continuationSeparator" w:id="0">
    <w:p w14:paraId="715E66F7" w14:textId="77777777" w:rsidR="001D1CF8" w:rsidRDefault="001D1CF8" w:rsidP="00EA4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EA6C0" w14:textId="79D71612" w:rsidR="005A4CEF" w:rsidRDefault="00A24D0D">
    <w:pPr>
      <w:pStyle w:val="Zhlav"/>
    </w:pPr>
    <w:r w:rsidRPr="00A24D0D">
      <w:rPr>
        <w:noProof/>
      </w:rPr>
      <w:drawing>
        <wp:inline distT="0" distB="0" distL="0" distR="0" wp14:anchorId="7ECEF048" wp14:editId="4B76B04B">
          <wp:extent cx="2762250" cy="2078355"/>
          <wp:effectExtent l="0" t="0" r="0" b="0"/>
          <wp:docPr id="2146037354" name="Obrázek 21460373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r="61022"/>
                  <a:stretch/>
                </pic:blipFill>
                <pic:spPr bwMode="auto">
                  <a:xfrm>
                    <a:off x="0" y="0"/>
                    <a:ext cx="2785192" cy="2095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C69FA"/>
    <w:multiLevelType w:val="hybridMultilevel"/>
    <w:tmpl w:val="C8D8A1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95313479">
    <w:abstractNumId w:val="0"/>
  </w:num>
  <w:num w:numId="2" w16cid:durableId="62796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86"/>
    <w:rsid w:val="0001344E"/>
    <w:rsid w:val="00032BB9"/>
    <w:rsid w:val="00052C40"/>
    <w:rsid w:val="00053893"/>
    <w:rsid w:val="00063430"/>
    <w:rsid w:val="00066E64"/>
    <w:rsid w:val="00070028"/>
    <w:rsid w:val="00087FB4"/>
    <w:rsid w:val="00091097"/>
    <w:rsid w:val="00093B48"/>
    <w:rsid w:val="000B5EC2"/>
    <w:rsid w:val="000C7A00"/>
    <w:rsid w:val="000D0CD6"/>
    <w:rsid w:val="000D1707"/>
    <w:rsid w:val="000E1326"/>
    <w:rsid w:val="00106DF1"/>
    <w:rsid w:val="00113D18"/>
    <w:rsid w:val="0012514F"/>
    <w:rsid w:val="00145EEC"/>
    <w:rsid w:val="001475B0"/>
    <w:rsid w:val="00150F2F"/>
    <w:rsid w:val="001739CC"/>
    <w:rsid w:val="001810A9"/>
    <w:rsid w:val="00191852"/>
    <w:rsid w:val="001C36B0"/>
    <w:rsid w:val="001C6056"/>
    <w:rsid w:val="001D1CF8"/>
    <w:rsid w:val="001D250F"/>
    <w:rsid w:val="001E60CB"/>
    <w:rsid w:val="00201205"/>
    <w:rsid w:val="00206AF2"/>
    <w:rsid w:val="00223288"/>
    <w:rsid w:val="00236904"/>
    <w:rsid w:val="0025351E"/>
    <w:rsid w:val="0027518A"/>
    <w:rsid w:val="00280916"/>
    <w:rsid w:val="002A7EAC"/>
    <w:rsid w:val="002B4EF7"/>
    <w:rsid w:val="002D38D3"/>
    <w:rsid w:val="002E2C32"/>
    <w:rsid w:val="002E6716"/>
    <w:rsid w:val="002F5FFD"/>
    <w:rsid w:val="003017AC"/>
    <w:rsid w:val="00304FEE"/>
    <w:rsid w:val="00340E58"/>
    <w:rsid w:val="00360621"/>
    <w:rsid w:val="00364A9D"/>
    <w:rsid w:val="003A2B78"/>
    <w:rsid w:val="003A7378"/>
    <w:rsid w:val="003B5290"/>
    <w:rsid w:val="003E0841"/>
    <w:rsid w:val="003E4111"/>
    <w:rsid w:val="003F2566"/>
    <w:rsid w:val="003F5ACF"/>
    <w:rsid w:val="00403AFC"/>
    <w:rsid w:val="00416F33"/>
    <w:rsid w:val="00423F78"/>
    <w:rsid w:val="00444E73"/>
    <w:rsid w:val="00454756"/>
    <w:rsid w:val="00472C03"/>
    <w:rsid w:val="0047365C"/>
    <w:rsid w:val="00476EBD"/>
    <w:rsid w:val="00481AB6"/>
    <w:rsid w:val="004A3EB9"/>
    <w:rsid w:val="004B2FD4"/>
    <w:rsid w:val="004C5B14"/>
    <w:rsid w:val="004D38B6"/>
    <w:rsid w:val="004E1CA1"/>
    <w:rsid w:val="004E695F"/>
    <w:rsid w:val="004E7BCB"/>
    <w:rsid w:val="004F199D"/>
    <w:rsid w:val="004F66FE"/>
    <w:rsid w:val="005376D0"/>
    <w:rsid w:val="00541DEA"/>
    <w:rsid w:val="00580DB2"/>
    <w:rsid w:val="00582BF8"/>
    <w:rsid w:val="00584511"/>
    <w:rsid w:val="005A4CEF"/>
    <w:rsid w:val="005C124C"/>
    <w:rsid w:val="005C4C49"/>
    <w:rsid w:val="005D2927"/>
    <w:rsid w:val="005E2F32"/>
    <w:rsid w:val="005F08BC"/>
    <w:rsid w:val="005F71A0"/>
    <w:rsid w:val="00600FE2"/>
    <w:rsid w:val="00606314"/>
    <w:rsid w:val="00646A06"/>
    <w:rsid w:val="00650A13"/>
    <w:rsid w:val="006526D5"/>
    <w:rsid w:val="00671F71"/>
    <w:rsid w:val="00676919"/>
    <w:rsid w:val="00682722"/>
    <w:rsid w:val="00686978"/>
    <w:rsid w:val="00690EFD"/>
    <w:rsid w:val="0069346D"/>
    <w:rsid w:val="00696504"/>
    <w:rsid w:val="006A26B4"/>
    <w:rsid w:val="006A3F56"/>
    <w:rsid w:val="006A567F"/>
    <w:rsid w:val="006C057B"/>
    <w:rsid w:val="006C70C9"/>
    <w:rsid w:val="006E4768"/>
    <w:rsid w:val="0072768D"/>
    <w:rsid w:val="00730127"/>
    <w:rsid w:val="0073666D"/>
    <w:rsid w:val="00736E1A"/>
    <w:rsid w:val="007931D4"/>
    <w:rsid w:val="007942DD"/>
    <w:rsid w:val="007B1CD1"/>
    <w:rsid w:val="007B39DF"/>
    <w:rsid w:val="007B53DB"/>
    <w:rsid w:val="007D4530"/>
    <w:rsid w:val="007D68E6"/>
    <w:rsid w:val="007E173B"/>
    <w:rsid w:val="007E22EE"/>
    <w:rsid w:val="007E3493"/>
    <w:rsid w:val="007E5406"/>
    <w:rsid w:val="007F21B8"/>
    <w:rsid w:val="00805594"/>
    <w:rsid w:val="00812076"/>
    <w:rsid w:val="0081546B"/>
    <w:rsid w:val="008426E8"/>
    <w:rsid w:val="00843BC4"/>
    <w:rsid w:val="00860AA1"/>
    <w:rsid w:val="00863A66"/>
    <w:rsid w:val="00885FFD"/>
    <w:rsid w:val="00892C7C"/>
    <w:rsid w:val="00893B69"/>
    <w:rsid w:val="00894D86"/>
    <w:rsid w:val="00896FD0"/>
    <w:rsid w:val="00897159"/>
    <w:rsid w:val="008A102C"/>
    <w:rsid w:val="008A10CC"/>
    <w:rsid w:val="008A45B5"/>
    <w:rsid w:val="008D0391"/>
    <w:rsid w:val="008D30CB"/>
    <w:rsid w:val="008F6EFC"/>
    <w:rsid w:val="0091551D"/>
    <w:rsid w:val="00920641"/>
    <w:rsid w:val="009438E8"/>
    <w:rsid w:val="009523A5"/>
    <w:rsid w:val="009636FD"/>
    <w:rsid w:val="0096488C"/>
    <w:rsid w:val="00972C78"/>
    <w:rsid w:val="00985536"/>
    <w:rsid w:val="0099149A"/>
    <w:rsid w:val="009A500B"/>
    <w:rsid w:val="009B157C"/>
    <w:rsid w:val="009C32B7"/>
    <w:rsid w:val="009C6F22"/>
    <w:rsid w:val="009C7992"/>
    <w:rsid w:val="009F1EEE"/>
    <w:rsid w:val="00A00427"/>
    <w:rsid w:val="00A024C6"/>
    <w:rsid w:val="00A16E38"/>
    <w:rsid w:val="00A20A13"/>
    <w:rsid w:val="00A24D0D"/>
    <w:rsid w:val="00A24E95"/>
    <w:rsid w:val="00A31D53"/>
    <w:rsid w:val="00A44F1D"/>
    <w:rsid w:val="00A47C3B"/>
    <w:rsid w:val="00A555B0"/>
    <w:rsid w:val="00A558AB"/>
    <w:rsid w:val="00A55FDA"/>
    <w:rsid w:val="00A71E77"/>
    <w:rsid w:val="00A82BCD"/>
    <w:rsid w:val="00AA0C49"/>
    <w:rsid w:val="00AA1073"/>
    <w:rsid w:val="00AA777E"/>
    <w:rsid w:val="00AC0A40"/>
    <w:rsid w:val="00AC5E87"/>
    <w:rsid w:val="00AD173D"/>
    <w:rsid w:val="00AD4755"/>
    <w:rsid w:val="00AF354D"/>
    <w:rsid w:val="00AF733C"/>
    <w:rsid w:val="00B32556"/>
    <w:rsid w:val="00B74A51"/>
    <w:rsid w:val="00B952CE"/>
    <w:rsid w:val="00BA19B8"/>
    <w:rsid w:val="00BA42BC"/>
    <w:rsid w:val="00BB2A0D"/>
    <w:rsid w:val="00BC5636"/>
    <w:rsid w:val="00BC6A41"/>
    <w:rsid w:val="00BC6F8B"/>
    <w:rsid w:val="00BD4212"/>
    <w:rsid w:val="00BE08EB"/>
    <w:rsid w:val="00BE22C1"/>
    <w:rsid w:val="00BF0C59"/>
    <w:rsid w:val="00BF4856"/>
    <w:rsid w:val="00C061C5"/>
    <w:rsid w:val="00C22B6A"/>
    <w:rsid w:val="00C30259"/>
    <w:rsid w:val="00C32324"/>
    <w:rsid w:val="00C36C21"/>
    <w:rsid w:val="00C43755"/>
    <w:rsid w:val="00C44B2D"/>
    <w:rsid w:val="00C46FCD"/>
    <w:rsid w:val="00C556AF"/>
    <w:rsid w:val="00C5666C"/>
    <w:rsid w:val="00C71B50"/>
    <w:rsid w:val="00C7652E"/>
    <w:rsid w:val="00C76D83"/>
    <w:rsid w:val="00CB086F"/>
    <w:rsid w:val="00CC131E"/>
    <w:rsid w:val="00CC2361"/>
    <w:rsid w:val="00CD07EC"/>
    <w:rsid w:val="00CD3A81"/>
    <w:rsid w:val="00CD509E"/>
    <w:rsid w:val="00CD6D4B"/>
    <w:rsid w:val="00CF27B8"/>
    <w:rsid w:val="00D11BD8"/>
    <w:rsid w:val="00D34601"/>
    <w:rsid w:val="00D45CD0"/>
    <w:rsid w:val="00D57120"/>
    <w:rsid w:val="00D57650"/>
    <w:rsid w:val="00D72A10"/>
    <w:rsid w:val="00D72AFA"/>
    <w:rsid w:val="00D77BEC"/>
    <w:rsid w:val="00D8639D"/>
    <w:rsid w:val="00D949DF"/>
    <w:rsid w:val="00DA139E"/>
    <w:rsid w:val="00DA73FA"/>
    <w:rsid w:val="00DC0680"/>
    <w:rsid w:val="00DC0D8D"/>
    <w:rsid w:val="00DC3245"/>
    <w:rsid w:val="00DD6E56"/>
    <w:rsid w:val="00DF51D9"/>
    <w:rsid w:val="00E02BED"/>
    <w:rsid w:val="00E133DB"/>
    <w:rsid w:val="00E27D27"/>
    <w:rsid w:val="00E36C27"/>
    <w:rsid w:val="00E3778C"/>
    <w:rsid w:val="00E70F47"/>
    <w:rsid w:val="00E825E7"/>
    <w:rsid w:val="00E85CBF"/>
    <w:rsid w:val="00EA401F"/>
    <w:rsid w:val="00EC64A7"/>
    <w:rsid w:val="00EE2076"/>
    <w:rsid w:val="00F24EC6"/>
    <w:rsid w:val="00F44C7D"/>
    <w:rsid w:val="00F47B86"/>
    <w:rsid w:val="00F61345"/>
    <w:rsid w:val="00F65FF7"/>
    <w:rsid w:val="00F66014"/>
    <w:rsid w:val="00F87A31"/>
    <w:rsid w:val="00FA3958"/>
    <w:rsid w:val="00FB7447"/>
    <w:rsid w:val="00FC2F90"/>
    <w:rsid w:val="00FC3D58"/>
    <w:rsid w:val="00FD3154"/>
    <w:rsid w:val="00FD5971"/>
    <w:rsid w:val="00FE3408"/>
    <w:rsid w:val="00FE5656"/>
    <w:rsid w:val="00FE7494"/>
    <w:rsid w:val="00FF0770"/>
    <w:rsid w:val="00FF24D4"/>
    <w:rsid w:val="00FF5F9F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9BFAB"/>
  <w15:docId w15:val="{BFBCB6EA-6F1A-1649-A338-708ED33C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Roboto-Light" w:eastAsia="Roboto-Light" w:hAnsi="Roboto-Light" w:cs="Roboto-Light"/>
      <w:lang w:val="ca-ES"/>
    </w:rPr>
  </w:style>
  <w:style w:type="paragraph" w:styleId="Nadpis1">
    <w:name w:val="heading 1"/>
    <w:basedOn w:val="Normln"/>
    <w:uiPriority w:val="9"/>
    <w:qFormat/>
    <w:pPr>
      <w:spacing w:line="457" w:lineRule="exact"/>
      <w:ind w:right="347"/>
      <w:jc w:val="right"/>
      <w:outlineLvl w:val="0"/>
    </w:pPr>
    <w:rPr>
      <w:rFonts w:ascii="Dongle" w:eastAsia="Dongle" w:hAnsi="Dongle" w:cs="Dongle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125"/>
      <w:ind w:left="863"/>
      <w:outlineLvl w:val="1"/>
    </w:pPr>
    <w:rPr>
      <w:rFonts w:ascii="Roboto" w:eastAsia="Roboto" w:hAnsi="Roboto" w:cs="Roboto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A40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401F"/>
    <w:rPr>
      <w:rFonts w:ascii="Roboto-Light" w:eastAsia="Roboto-Light" w:hAnsi="Roboto-Light" w:cs="Roboto-Light"/>
      <w:lang w:val="ca-ES"/>
    </w:rPr>
  </w:style>
  <w:style w:type="paragraph" w:styleId="Zpat">
    <w:name w:val="footer"/>
    <w:basedOn w:val="Normln"/>
    <w:link w:val="ZpatChar"/>
    <w:uiPriority w:val="99"/>
    <w:unhideWhenUsed/>
    <w:rsid w:val="00EA40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401F"/>
    <w:rPr>
      <w:rFonts w:ascii="Roboto-Light" w:eastAsia="Roboto-Light" w:hAnsi="Roboto-Light" w:cs="Roboto-Light"/>
      <w:lang w:val="ca-ES"/>
    </w:rPr>
  </w:style>
  <w:style w:type="paragraph" w:styleId="Bezmezer">
    <w:name w:val="No Spacing"/>
    <w:uiPriority w:val="1"/>
    <w:qFormat/>
    <w:rsid w:val="005376D0"/>
    <w:pPr>
      <w:widowControl/>
      <w:autoSpaceDE/>
      <w:autoSpaceDN/>
    </w:pPr>
    <w:rPr>
      <w:rFonts w:eastAsiaTheme="minorEastAsia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3025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025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476E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76E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76EBD"/>
    <w:rPr>
      <w:rFonts w:ascii="Roboto-Light" w:eastAsia="Roboto-Light" w:hAnsi="Roboto-Light" w:cs="Roboto-Light"/>
      <w:sz w:val="20"/>
      <w:szCs w:val="20"/>
      <w:lang w:val="ca-E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6E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6EBD"/>
    <w:rPr>
      <w:rFonts w:ascii="Roboto-Light" w:eastAsia="Roboto-Light" w:hAnsi="Roboto-Light" w:cs="Roboto-Light"/>
      <w:b/>
      <w:bCs/>
      <w:sz w:val="20"/>
      <w:szCs w:val="20"/>
      <w:lang w:val="ca-ES"/>
    </w:rPr>
  </w:style>
  <w:style w:type="table" w:styleId="Svtlmkatabulky">
    <w:name w:val="Grid Table Light"/>
    <w:basedOn w:val="Normlntabulka"/>
    <w:uiPriority w:val="40"/>
    <w:rsid w:val="00671F7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vaclav.junek@crestcom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e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49BA0C-8AA0-458E-83D0-32DC88B5246D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2.xml><?xml version="1.0" encoding="utf-8"?>
<ds:datastoreItem xmlns:ds="http://schemas.openxmlformats.org/officeDocument/2006/customXml" ds:itemID="{434B16FD-D5DB-48F1-A450-500029672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6B1C61-259E-41A7-B88F-181314115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368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Václav Junek</dc:creator>
  <cp:lastModifiedBy>Matouš Dvořák</cp:lastModifiedBy>
  <cp:revision>15</cp:revision>
  <dcterms:created xsi:type="dcterms:W3CDTF">2025-07-30T12:41:00Z</dcterms:created>
  <dcterms:modified xsi:type="dcterms:W3CDTF">2025-08-29T11:58:00Z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2022-10-11T00:00:00Z</vt:filetime>
  </property>
  <property fmtid="{D5CDD505-2E9C-101B-9397-08002B2CF9AE}" pid="5" name="Producer">
    <vt:lpwstr>Adobe PDF Library 16.0.7</vt:lpwstr>
  </property>
  <property fmtid="{D5CDD505-2E9C-101B-9397-08002B2CF9AE}" pid="6" name="ContentTypeId">
    <vt:lpwstr>0x010100EE21AEF63623FE4F9A58CC6BACDC5B81</vt:lpwstr>
  </property>
</Properties>
</file>